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A" w:rsidRDefault="00D7183E" w:rsidP="00D71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928AA">
        <w:rPr>
          <w:sz w:val="28"/>
          <w:szCs w:val="28"/>
        </w:rPr>
        <w:t>Приложение</w:t>
      </w:r>
    </w:p>
    <w:p w:rsidR="00F928AA" w:rsidRDefault="00F928AA" w:rsidP="00F928AA">
      <w:pPr>
        <w:ind w:left="5387"/>
        <w:jc w:val="right"/>
        <w:rPr>
          <w:sz w:val="28"/>
          <w:szCs w:val="28"/>
        </w:rPr>
      </w:pPr>
    </w:p>
    <w:p w:rsidR="00F928AA" w:rsidRDefault="00F928AA" w:rsidP="00F928A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</w:p>
    <w:p w:rsidR="00F928AA" w:rsidRDefault="00F928AA" w:rsidP="00F928A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приказом Калининградстата</w:t>
      </w:r>
    </w:p>
    <w:p w:rsidR="00F928AA" w:rsidRDefault="00F928AA" w:rsidP="00F92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718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</w:t>
      </w:r>
      <w:r w:rsidR="00D7183E">
        <w:rPr>
          <w:sz w:val="28"/>
          <w:szCs w:val="28"/>
        </w:rPr>
        <w:t xml:space="preserve"> </w:t>
      </w:r>
      <w:r w:rsidR="00D7183E" w:rsidRPr="00D7183E">
        <w:rPr>
          <w:sz w:val="28"/>
          <w:szCs w:val="28"/>
          <w:u w:val="single"/>
        </w:rPr>
        <w:t xml:space="preserve">23 декабря </w:t>
      </w:r>
      <w:r w:rsidRPr="00D7183E">
        <w:rPr>
          <w:sz w:val="28"/>
          <w:szCs w:val="28"/>
          <w:u w:val="single"/>
        </w:rPr>
        <w:t>2021 г.</w:t>
      </w:r>
      <w:r>
        <w:rPr>
          <w:sz w:val="28"/>
          <w:szCs w:val="28"/>
        </w:rPr>
        <w:t xml:space="preserve"> №</w:t>
      </w:r>
      <w:r w:rsidR="00D7183E">
        <w:rPr>
          <w:sz w:val="28"/>
          <w:szCs w:val="28"/>
        </w:rPr>
        <w:t xml:space="preserve"> </w:t>
      </w:r>
      <w:r w:rsidR="00D7183E" w:rsidRPr="00D7183E">
        <w:rPr>
          <w:sz w:val="28"/>
          <w:szCs w:val="28"/>
          <w:u w:val="single"/>
        </w:rPr>
        <w:t>110</w:t>
      </w:r>
    </w:p>
    <w:p w:rsidR="00F928AA" w:rsidRDefault="00F928AA" w:rsidP="00F928AA">
      <w:pPr>
        <w:ind w:left="284" w:right="284"/>
        <w:jc w:val="center"/>
        <w:rPr>
          <w:sz w:val="28"/>
          <w:szCs w:val="28"/>
        </w:rPr>
      </w:pPr>
    </w:p>
    <w:p w:rsidR="00F928AA" w:rsidRDefault="00F928AA" w:rsidP="00F928AA">
      <w:pPr>
        <w:ind w:left="284" w:right="284"/>
        <w:jc w:val="center"/>
        <w:rPr>
          <w:sz w:val="28"/>
          <w:szCs w:val="28"/>
        </w:rPr>
      </w:pPr>
    </w:p>
    <w:p w:rsidR="00F928AA" w:rsidRPr="00194B8A" w:rsidRDefault="00F928AA" w:rsidP="00F928A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b/>
          <w:sz w:val="28"/>
          <w:szCs w:val="28"/>
        </w:rPr>
      </w:pPr>
      <w:r w:rsidRPr="00194B8A">
        <w:rPr>
          <w:b/>
          <w:sz w:val="28"/>
          <w:szCs w:val="28"/>
        </w:rPr>
        <w:t>РЕЕСТР</w:t>
      </w:r>
    </w:p>
    <w:p w:rsidR="00F928AA" w:rsidRPr="006B53C3" w:rsidRDefault="00F928AA" w:rsidP="00F928A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b/>
          <w:sz w:val="27"/>
          <w:szCs w:val="27"/>
        </w:rPr>
      </w:pPr>
      <w:r w:rsidRPr="00194B8A">
        <w:rPr>
          <w:b/>
          <w:sz w:val="28"/>
          <w:szCs w:val="28"/>
        </w:rPr>
        <w:t xml:space="preserve">коррупционных рисков, возникающих </w:t>
      </w:r>
      <w:r w:rsidRPr="00194B8A">
        <w:rPr>
          <w:b/>
          <w:sz w:val="28"/>
          <w:szCs w:val="28"/>
        </w:rPr>
        <w:br/>
        <w:t>при осуществлении закупок товаров, работ, услуг для обеспечения нужд</w:t>
      </w:r>
      <w:r>
        <w:rPr>
          <w:b/>
          <w:sz w:val="28"/>
          <w:szCs w:val="28"/>
        </w:rPr>
        <w:t xml:space="preserve"> Калининградстата</w:t>
      </w:r>
    </w:p>
    <w:p w:rsidR="00F928AA" w:rsidRPr="006B53C3" w:rsidRDefault="00F928AA" w:rsidP="00F928A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sz w:val="27"/>
          <w:szCs w:val="27"/>
        </w:rPr>
      </w:pPr>
    </w:p>
    <w:tbl>
      <w:tblPr>
        <w:tblStyle w:val="a3"/>
        <w:tblW w:w="9180" w:type="dxa"/>
        <w:tblInd w:w="108" w:type="dxa"/>
        <w:tblLayout w:type="fixed"/>
        <w:tblLook w:val="04A0"/>
      </w:tblPr>
      <w:tblGrid>
        <w:gridCol w:w="720"/>
        <w:gridCol w:w="3108"/>
        <w:gridCol w:w="5352"/>
      </w:tblGrid>
      <w:tr w:rsidR="00F928AA" w:rsidTr="00D21B0E">
        <w:trPr>
          <w:trHeight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94B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4B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4B8A">
              <w:rPr>
                <w:sz w:val="28"/>
                <w:szCs w:val="28"/>
              </w:rPr>
              <w:t>/</w:t>
            </w:r>
            <w:proofErr w:type="spellStart"/>
            <w:r w:rsidRPr="00194B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94B8A">
              <w:rPr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94B8A">
              <w:rPr>
                <w:sz w:val="28"/>
                <w:szCs w:val="28"/>
              </w:rPr>
              <w:t>Описание возможного коррупционного риска</w:t>
            </w:r>
          </w:p>
        </w:tc>
      </w:tr>
      <w:tr w:rsidR="00F928AA" w:rsidTr="00D21B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AA" w:rsidRPr="00194B8A" w:rsidRDefault="00F928AA" w:rsidP="00D7183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sz w:val="28"/>
                <w:szCs w:val="28"/>
              </w:rPr>
            </w:pPr>
            <w:r w:rsidRPr="00194B8A">
              <w:rPr>
                <w:sz w:val="28"/>
                <w:szCs w:val="28"/>
              </w:rPr>
              <w:t xml:space="preserve"> </w:t>
            </w:r>
            <w:r w:rsidR="00D7183E">
              <w:rPr>
                <w:sz w:val="28"/>
                <w:szCs w:val="28"/>
              </w:rPr>
              <w:t>1</w:t>
            </w:r>
            <w:r w:rsidRPr="00194B8A">
              <w:rPr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194B8A">
              <w:rPr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F928AA" w:rsidP="008F3F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3F46">
              <w:rPr>
                <w:sz w:val="28"/>
                <w:szCs w:val="28"/>
              </w:rPr>
              <w:t xml:space="preserve">Планируемый к закупке товар, работа и (или) услуга в действительности не соответствует задачам соответствующего отдела, для которого производится закупка </w:t>
            </w:r>
          </w:p>
        </w:tc>
      </w:tr>
      <w:tr w:rsidR="00F928AA" w:rsidTr="00D21B0E">
        <w:trPr>
          <w:trHeight w:val="4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8AA" w:rsidRPr="00194B8A" w:rsidRDefault="00D7183E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28AA" w:rsidRPr="00194B8A">
              <w:rPr>
                <w:sz w:val="28"/>
                <w:szCs w:val="28"/>
              </w:rPr>
              <w:t>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194B8A">
              <w:rPr>
                <w:sz w:val="28"/>
                <w:szCs w:val="28"/>
              </w:rPr>
              <w:t>Наличие личной заинтересованности</w:t>
            </w:r>
            <w:r w:rsidRPr="00194B8A">
              <w:rPr>
                <w:rStyle w:val="aa"/>
                <w:sz w:val="28"/>
                <w:szCs w:val="28"/>
              </w:rPr>
              <w:footnoteReference w:id="1"/>
            </w:r>
            <w:r w:rsidRPr="00194B8A">
              <w:rPr>
                <w:sz w:val="28"/>
                <w:szCs w:val="28"/>
              </w:rPr>
              <w:t xml:space="preserve">  между участниками закупок</w:t>
            </w:r>
          </w:p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>.1. Описание объекта закупки в техническом задании дано некорректно</w:t>
            </w:r>
            <w:r w:rsidR="00F928AA" w:rsidRPr="008F3F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или не соответствует действительности, с целью привлечения </w:t>
            </w:r>
            <w:proofErr w:type="spellStart"/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>аффилированного</w:t>
            </w:r>
            <w:proofErr w:type="spellEnd"/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F928AA" w:rsidTr="00D21B0E">
        <w:trPr>
          <w:trHeight w:val="14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F46">
              <w:rPr>
                <w:rFonts w:ascii="Times New Roman" w:hAnsi="Times New Roman" w:cs="Times New Roman"/>
                <w:sz w:val="28"/>
                <w:szCs w:val="28"/>
              </w:rPr>
              <w:t>.2. 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>Нарушение оформления документации (например, на ЕИС</w:t>
            </w:r>
            <w:r w:rsidR="00F928AA" w:rsidRPr="008F3F4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br/>
              <w:t>с целью привлечения конкретного поставщика (исполнителя)</w:t>
            </w:r>
          </w:p>
        </w:tc>
      </w:tr>
      <w:tr w:rsidR="00F928AA" w:rsidTr="00D21B0E">
        <w:trPr>
          <w:trHeight w:val="108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.3. Необоснованный выбор одного и того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 поставщика (исполнителя) при запросе коммерческих предложений для определения начальной (максимальной)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контракта закупки</w:t>
            </w:r>
          </w:p>
        </w:tc>
      </w:tr>
      <w:tr w:rsidR="00F928AA" w:rsidTr="00D21B0E">
        <w:trPr>
          <w:trHeight w:val="108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.4. Выбор поставщика (исполнителя) </w:t>
            </w:r>
            <w:r w:rsidR="008F3F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его недобросовестности </w:t>
            </w:r>
            <w:r w:rsidR="008F3F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>при исполнении контрактов, подтвержденной решениями судов и (или) исполнительными документами</w:t>
            </w:r>
          </w:p>
        </w:tc>
      </w:tr>
      <w:tr w:rsidR="00F928AA" w:rsidTr="00D21B0E">
        <w:trPr>
          <w:trHeight w:val="27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>.5. Заключение договоров гражданско-правового характера с физическими лицами при наличии конфликта интересов</w:t>
            </w:r>
            <w:r w:rsidR="00F928AA" w:rsidRPr="008F3F4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F928AA" w:rsidTr="00D21B0E">
        <w:trPr>
          <w:trHeight w:val="28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.6. Сокрытие информации о выявленных нарушениях при исполнении поставщиком (исполнителем) обязательств по контракту, </w:t>
            </w:r>
            <w:r w:rsidR="00F928AA" w:rsidRPr="008F3F46">
              <w:rPr>
                <w:rFonts w:ascii="Times New Roman" w:hAnsi="Times New Roman" w:cs="Times New Roman"/>
                <w:sz w:val="28"/>
                <w:szCs w:val="28"/>
              </w:rPr>
              <w:br/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F928AA" w:rsidTr="00D21B0E">
        <w:trPr>
          <w:trHeight w:val="27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28AA" w:rsidRPr="008F3F46">
              <w:rPr>
                <w:sz w:val="28"/>
                <w:szCs w:val="28"/>
              </w:rPr>
              <w:t>.7. </w:t>
            </w:r>
            <w:proofErr w:type="spellStart"/>
            <w:r w:rsidR="00F928AA" w:rsidRPr="008F3F46">
              <w:rPr>
                <w:sz w:val="28"/>
                <w:szCs w:val="28"/>
              </w:rPr>
              <w:t>Ненаправление</w:t>
            </w:r>
            <w:proofErr w:type="spellEnd"/>
            <w:r w:rsidR="00F928AA" w:rsidRPr="008F3F46">
              <w:rPr>
                <w:sz w:val="28"/>
                <w:szCs w:val="28"/>
              </w:rPr>
              <w:t xml:space="preserve">/ необоснованно длительное направление заказчиком претензий об уплате неустойки при наличии факта неисполнения </w:t>
            </w:r>
            <w:r w:rsidR="00F928AA" w:rsidRPr="008F3F46">
              <w:rPr>
                <w:sz w:val="28"/>
                <w:szCs w:val="28"/>
              </w:rPr>
              <w:br/>
              <w:t>и (или) ненадлежащего исполнения поставщиком (исполнителем) обязательств по контракту</w:t>
            </w:r>
          </w:p>
        </w:tc>
      </w:tr>
      <w:tr w:rsidR="00F928AA" w:rsidTr="00D21B0E">
        <w:trPr>
          <w:trHeight w:val="27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D7183E" w:rsidP="008F3F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F46">
              <w:rPr>
                <w:sz w:val="28"/>
                <w:szCs w:val="28"/>
              </w:rPr>
              <w:t>.8. </w:t>
            </w:r>
            <w:r w:rsidR="00F928AA" w:rsidRPr="008F3F46">
              <w:rPr>
                <w:sz w:val="28"/>
                <w:szCs w:val="28"/>
              </w:rPr>
              <w:t xml:space="preserve">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="00F928AA" w:rsidRPr="008F3F46">
              <w:rPr>
                <w:sz w:val="28"/>
                <w:szCs w:val="28"/>
              </w:rPr>
              <w:br/>
              <w:t xml:space="preserve">за собой привлечение </w:t>
            </w:r>
            <w:proofErr w:type="spellStart"/>
            <w:r w:rsidR="00F928AA" w:rsidRPr="008F3F46">
              <w:rPr>
                <w:sz w:val="28"/>
                <w:szCs w:val="28"/>
              </w:rPr>
              <w:t>аффилированного</w:t>
            </w:r>
            <w:proofErr w:type="spellEnd"/>
            <w:r w:rsidR="00F928AA" w:rsidRPr="008F3F46">
              <w:rPr>
                <w:sz w:val="28"/>
                <w:szCs w:val="28"/>
              </w:rPr>
              <w:t xml:space="preserve"> поставщика (исполнителя)</w:t>
            </w:r>
          </w:p>
        </w:tc>
      </w:tr>
      <w:tr w:rsidR="00F928AA" w:rsidTr="00D21B0E">
        <w:trPr>
          <w:trHeight w:val="22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D7183E" w:rsidP="00D21B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928AA" w:rsidRPr="00194B8A">
              <w:rPr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F928AA" w:rsidRPr="00194B8A" w:rsidRDefault="00F928AA" w:rsidP="008F3F4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94B8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A" w:rsidRPr="008F3F46" w:rsidRDefault="00F928AA" w:rsidP="008F3F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8F3F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 привлечения конкретного поставщика (исполнителя), </w:t>
            </w:r>
            <w:proofErr w:type="spellStart"/>
            <w:r w:rsidRPr="008F3F46">
              <w:rPr>
                <w:rFonts w:ascii="Times New Roman" w:hAnsi="Times New Roman" w:cs="Times New Roman"/>
                <w:sz w:val="28"/>
                <w:szCs w:val="28"/>
              </w:rPr>
              <w:t>аффилированного</w:t>
            </w:r>
            <w:proofErr w:type="spellEnd"/>
            <w:r w:rsidRPr="008F3F46">
              <w:rPr>
                <w:rFonts w:ascii="Times New Roman" w:hAnsi="Times New Roman" w:cs="Times New Roman"/>
                <w:sz w:val="28"/>
                <w:szCs w:val="28"/>
              </w:rPr>
              <w:t xml:space="preserve"> с заказчиком </w:t>
            </w:r>
          </w:p>
        </w:tc>
      </w:tr>
    </w:tbl>
    <w:p w:rsidR="00F928AA" w:rsidRDefault="00F928AA" w:rsidP="00F928AA">
      <w:pPr>
        <w:ind w:left="284" w:right="284"/>
        <w:jc w:val="center"/>
        <w:rPr>
          <w:sz w:val="28"/>
          <w:szCs w:val="28"/>
        </w:rPr>
      </w:pPr>
    </w:p>
    <w:p w:rsidR="00F928AA" w:rsidRPr="009E2FF7" w:rsidRDefault="00F928AA" w:rsidP="00F928AA">
      <w:pPr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37295" w:rsidRPr="00F928AA" w:rsidRDefault="00437295" w:rsidP="00F928AA">
      <w:pPr>
        <w:rPr>
          <w:szCs w:val="27"/>
        </w:rPr>
      </w:pPr>
    </w:p>
    <w:sectPr w:rsidR="00437295" w:rsidRPr="00F928AA" w:rsidSect="00F92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C4" w:rsidRDefault="00007FC4" w:rsidP="006054BE">
      <w:r>
        <w:separator/>
      </w:r>
    </w:p>
  </w:endnote>
  <w:endnote w:type="continuationSeparator" w:id="0">
    <w:p w:rsidR="00007FC4" w:rsidRDefault="00007FC4" w:rsidP="0060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6" w:rsidRDefault="008F3F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6" w:rsidRDefault="008F3F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6" w:rsidRDefault="008F3F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C4" w:rsidRDefault="00007FC4" w:rsidP="002B145E">
      <w:r>
        <w:separator/>
      </w:r>
    </w:p>
  </w:footnote>
  <w:footnote w:type="continuationSeparator" w:id="0">
    <w:p w:rsidR="00007FC4" w:rsidRDefault="00007FC4" w:rsidP="002B145E">
      <w:r>
        <w:continuationSeparator/>
      </w:r>
    </w:p>
  </w:footnote>
  <w:footnote w:id="1">
    <w:p w:rsidR="00F928AA" w:rsidRPr="009D42B9" w:rsidRDefault="00F928AA" w:rsidP="00F928A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both"/>
        <w:rPr>
          <w:sz w:val="18"/>
          <w:szCs w:val="18"/>
        </w:rPr>
      </w:pPr>
      <w:r w:rsidRPr="009D42B9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9D42B9">
        <w:rPr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F928AA" w:rsidRPr="009D42B9" w:rsidRDefault="00F928AA" w:rsidP="00F928AA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F928AA" w:rsidRPr="00E311EF" w:rsidRDefault="00F928AA" w:rsidP="00F928A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both"/>
        <w:rPr>
          <w:sz w:val="18"/>
          <w:szCs w:val="18"/>
        </w:rPr>
      </w:pPr>
      <w:r w:rsidRPr="00E311EF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311EF">
        <w:rPr>
          <w:sz w:val="18"/>
          <w:szCs w:val="18"/>
        </w:rPr>
        <w:t xml:space="preserve">Понятие </w:t>
      </w:r>
      <w:r>
        <w:rPr>
          <w:sz w:val="18"/>
          <w:szCs w:val="18"/>
        </w:rPr>
        <w:t>конфликт интересов</w:t>
      </w:r>
      <w:r w:rsidRPr="00E311EF">
        <w:rPr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sz w:val="18"/>
          <w:szCs w:val="18"/>
        </w:rPr>
        <w:br/>
      </w:r>
      <w:r w:rsidRPr="00E311EF">
        <w:rPr>
          <w:sz w:val="18"/>
          <w:szCs w:val="18"/>
        </w:rPr>
        <w:t>№ 273-ФЗ «О противодействии коррупции».</w:t>
      </w:r>
    </w:p>
    <w:p w:rsidR="00F928AA" w:rsidRDefault="00F928AA" w:rsidP="00F928AA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6" w:rsidRDefault="008F3F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Pr="008F3F46" w:rsidRDefault="006E63FB">
    <w:pPr>
      <w:pStyle w:val="ab"/>
      <w:jc w:val="center"/>
      <w:rPr>
        <w:rFonts w:ascii="Times New Roman" w:hAnsi="Times New Roman" w:cs="Times New Roman"/>
      </w:rPr>
    </w:pPr>
    <w:r w:rsidRPr="008F3F46">
      <w:rPr>
        <w:rFonts w:ascii="Times New Roman" w:hAnsi="Times New Roman" w:cs="Times New Roman"/>
      </w:rPr>
      <w:fldChar w:fldCharType="begin"/>
    </w:r>
    <w:r w:rsidR="003D0D45" w:rsidRPr="008F3F46">
      <w:rPr>
        <w:rFonts w:ascii="Times New Roman" w:hAnsi="Times New Roman" w:cs="Times New Roman"/>
      </w:rPr>
      <w:instrText xml:space="preserve"> PAGE   \* MERGEFORMAT </w:instrText>
    </w:r>
    <w:r w:rsidRPr="008F3F46">
      <w:rPr>
        <w:rFonts w:ascii="Times New Roman" w:hAnsi="Times New Roman" w:cs="Times New Roman"/>
      </w:rPr>
      <w:fldChar w:fldCharType="separate"/>
    </w:r>
    <w:r w:rsidR="00D7183E">
      <w:rPr>
        <w:rFonts w:ascii="Times New Roman" w:hAnsi="Times New Roman" w:cs="Times New Roman"/>
        <w:noProof/>
      </w:rPr>
      <w:t>2</w:t>
    </w:r>
    <w:r w:rsidRPr="008F3F46">
      <w:rPr>
        <w:rFonts w:ascii="Times New Roman" w:hAnsi="Times New Roman" w:cs="Times New Roman"/>
      </w:rPr>
      <w:fldChar w:fldCharType="end"/>
    </w:r>
  </w:p>
  <w:p w:rsidR="00B05872" w:rsidRDefault="00007FC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46" w:rsidRDefault="008F3F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657"/>
    <w:multiLevelType w:val="hybridMultilevel"/>
    <w:tmpl w:val="DFD455C8"/>
    <w:lvl w:ilvl="0" w:tplc="9FB6B38C">
      <w:start w:val="1"/>
      <w:numFmt w:val="decimal"/>
      <w:lvlText w:val="%1."/>
      <w:lvlJc w:val="left"/>
      <w:pPr>
        <w:ind w:left="720" w:hanging="360"/>
      </w:pPr>
    </w:lvl>
    <w:lvl w:ilvl="1" w:tplc="AF7A82E2" w:tentative="1">
      <w:start w:val="1"/>
      <w:numFmt w:val="lowerLetter"/>
      <w:lvlText w:val="%2."/>
      <w:lvlJc w:val="left"/>
      <w:pPr>
        <w:ind w:left="1440" w:hanging="360"/>
      </w:pPr>
    </w:lvl>
    <w:lvl w:ilvl="2" w:tplc="772C7744" w:tentative="1">
      <w:start w:val="1"/>
      <w:numFmt w:val="lowerRoman"/>
      <w:lvlText w:val="%3."/>
      <w:lvlJc w:val="right"/>
      <w:pPr>
        <w:ind w:left="2160" w:hanging="180"/>
      </w:pPr>
    </w:lvl>
    <w:lvl w:ilvl="3" w:tplc="C94CF5F8" w:tentative="1">
      <w:start w:val="1"/>
      <w:numFmt w:val="decimal"/>
      <w:lvlText w:val="%4."/>
      <w:lvlJc w:val="left"/>
      <w:pPr>
        <w:ind w:left="2880" w:hanging="360"/>
      </w:pPr>
    </w:lvl>
    <w:lvl w:ilvl="4" w:tplc="AD6A486A" w:tentative="1">
      <w:start w:val="1"/>
      <w:numFmt w:val="lowerLetter"/>
      <w:lvlText w:val="%5."/>
      <w:lvlJc w:val="left"/>
      <w:pPr>
        <w:ind w:left="3600" w:hanging="360"/>
      </w:pPr>
    </w:lvl>
    <w:lvl w:ilvl="5" w:tplc="81D2E0B0" w:tentative="1">
      <w:start w:val="1"/>
      <w:numFmt w:val="lowerRoman"/>
      <w:lvlText w:val="%6."/>
      <w:lvlJc w:val="right"/>
      <w:pPr>
        <w:ind w:left="4320" w:hanging="180"/>
      </w:pPr>
    </w:lvl>
    <w:lvl w:ilvl="6" w:tplc="3DDA4A02" w:tentative="1">
      <w:start w:val="1"/>
      <w:numFmt w:val="decimal"/>
      <w:lvlText w:val="%7."/>
      <w:lvlJc w:val="left"/>
      <w:pPr>
        <w:ind w:left="5040" w:hanging="360"/>
      </w:pPr>
    </w:lvl>
    <w:lvl w:ilvl="7" w:tplc="9AF64AC2" w:tentative="1">
      <w:start w:val="1"/>
      <w:numFmt w:val="lowerLetter"/>
      <w:lvlText w:val="%8."/>
      <w:lvlJc w:val="left"/>
      <w:pPr>
        <w:ind w:left="5760" w:hanging="360"/>
      </w:pPr>
    </w:lvl>
    <w:lvl w:ilvl="8" w:tplc="8B0CE8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BE"/>
    <w:rsid w:val="00007FC4"/>
    <w:rsid w:val="001F190A"/>
    <w:rsid w:val="0029361F"/>
    <w:rsid w:val="00315A86"/>
    <w:rsid w:val="003D0D45"/>
    <w:rsid w:val="00437295"/>
    <w:rsid w:val="006054BE"/>
    <w:rsid w:val="00686845"/>
    <w:rsid w:val="006E63FB"/>
    <w:rsid w:val="008F3F46"/>
    <w:rsid w:val="009C7606"/>
    <w:rsid w:val="00AA1576"/>
    <w:rsid w:val="00D7183E"/>
    <w:rsid w:val="00F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4E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2B145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B145E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AC18-D41A-41A4-A8D2-BE42B290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p39_SharapovaKV</cp:lastModifiedBy>
  <cp:revision>35</cp:revision>
  <cp:lastPrinted>2021-12-23T07:23:00Z</cp:lastPrinted>
  <dcterms:created xsi:type="dcterms:W3CDTF">2021-07-09T08:30:00Z</dcterms:created>
  <dcterms:modified xsi:type="dcterms:W3CDTF">2022-07-13T06:48:00Z</dcterms:modified>
</cp:coreProperties>
</file>